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908" w:rsidRPr="00BE4908" w:rsidRDefault="00BE4908" w:rsidP="00BE4908">
      <w:pPr>
        <w:rPr>
          <w:rFonts w:ascii="Times New Roman" w:eastAsia="Times New Roman" w:hAnsi="Times New Roman" w:cs="Times New Roman"/>
          <w:lang w:bidi="my-MM"/>
        </w:rPr>
      </w:pPr>
    </w:p>
    <w:p w:rsidR="00BE4908" w:rsidRDefault="00BE4908" w:rsidP="00BE4908">
      <w:pPr>
        <w:rPr>
          <w:rFonts w:ascii="Cambria" w:hAnsi="Cambria"/>
          <w:b/>
          <w:bCs/>
        </w:rPr>
      </w:pPr>
    </w:p>
    <w:p w:rsidR="006924BE" w:rsidRDefault="006924BE" w:rsidP="00BE4908">
      <w:pPr>
        <w:rPr>
          <w:rFonts w:ascii="Cambria" w:hAnsi="Cambria"/>
          <w:b/>
          <w:bCs/>
        </w:rPr>
      </w:pPr>
      <w:r>
        <w:rPr>
          <w:rFonts w:ascii="Cambria" w:hAnsi="Cambria"/>
          <w:b/>
          <w:bCs/>
          <w:noProof/>
        </w:rPr>
        <w:drawing>
          <wp:inline distT="0" distB="0" distL="0" distR="0">
            <wp:extent cx="944380" cy="66839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RFOM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2571" cy="674192"/>
                    </a:xfrm>
                    <a:prstGeom prst="rect">
                      <a:avLst/>
                    </a:prstGeom>
                  </pic:spPr>
                </pic:pic>
              </a:graphicData>
            </a:graphic>
          </wp:inline>
        </w:drawing>
      </w:r>
      <w:r w:rsidR="00B60D92">
        <w:rPr>
          <w:rFonts w:ascii="Cambria" w:hAnsi="Cambria"/>
          <w:b/>
          <w:bCs/>
        </w:rPr>
        <w:t xml:space="preserve"> </w:t>
      </w:r>
      <w:r w:rsidR="00B60D92">
        <w:rPr>
          <w:rFonts w:ascii="Cambria" w:hAnsi="Cambria"/>
          <w:b/>
          <w:bCs/>
        </w:rPr>
        <w:tab/>
      </w:r>
      <w:r w:rsidR="00B60D92">
        <w:rPr>
          <w:rFonts w:ascii="Cambria" w:hAnsi="Cambria"/>
          <w:b/>
          <w:bCs/>
        </w:rPr>
        <w:tab/>
      </w:r>
      <w:r w:rsidR="00B60D92">
        <w:rPr>
          <w:rFonts w:ascii="Cambria" w:hAnsi="Cambria"/>
          <w:b/>
          <w:bCs/>
        </w:rPr>
        <w:tab/>
      </w:r>
      <w:r>
        <w:rPr>
          <w:rFonts w:ascii="Cambria" w:hAnsi="Cambria"/>
          <w:b/>
          <w:bCs/>
          <w:noProof/>
        </w:rPr>
        <w:drawing>
          <wp:inline distT="0" distB="0" distL="0" distR="0">
            <wp:extent cx="848380" cy="59960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8280" cy="606604"/>
                    </a:xfrm>
                    <a:prstGeom prst="rect">
                      <a:avLst/>
                    </a:prstGeom>
                  </pic:spPr>
                </pic:pic>
              </a:graphicData>
            </a:graphic>
          </wp:inline>
        </w:drawing>
      </w:r>
      <w:r w:rsidR="00B60D92">
        <w:rPr>
          <w:rFonts w:ascii="Cambria" w:hAnsi="Cambria"/>
          <w:b/>
          <w:bCs/>
        </w:rPr>
        <w:tab/>
      </w:r>
      <w:r w:rsidR="00B60D92">
        <w:rPr>
          <w:rFonts w:ascii="Cambria" w:hAnsi="Cambria"/>
          <w:b/>
          <w:bCs/>
        </w:rPr>
        <w:tab/>
      </w:r>
      <w:r w:rsidR="00B60D92">
        <w:rPr>
          <w:rFonts w:ascii="Cambria" w:hAnsi="Cambria"/>
          <w:b/>
          <w:bCs/>
        </w:rPr>
        <w:tab/>
        <w:t xml:space="preserve">         </w:t>
      </w:r>
      <w:r>
        <w:rPr>
          <w:rFonts w:ascii="Cambria" w:hAnsi="Cambria"/>
          <w:b/>
          <w:bCs/>
          <w:noProof/>
        </w:rPr>
        <w:drawing>
          <wp:inline distT="0" distB="0" distL="0" distR="0">
            <wp:extent cx="727023" cy="7380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db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0323" cy="751596"/>
                    </a:xfrm>
                    <a:prstGeom prst="rect">
                      <a:avLst/>
                    </a:prstGeom>
                  </pic:spPr>
                </pic:pic>
              </a:graphicData>
            </a:graphic>
          </wp:inline>
        </w:drawing>
      </w:r>
    </w:p>
    <w:p w:rsidR="00BE4908" w:rsidRDefault="00B60D92" w:rsidP="00BE4908">
      <w:pPr>
        <w:jc w:val="center"/>
        <w:rPr>
          <w:rFonts w:ascii="Cambria" w:hAnsi="Cambria"/>
          <w:b/>
          <w:bCs/>
        </w:rPr>
      </w:pPr>
      <w:r>
        <w:rPr>
          <w:rFonts w:ascii="Cambria" w:hAnsi="Cambria"/>
          <w:b/>
          <w:bCs/>
        </w:rPr>
        <w:tab/>
      </w:r>
      <w:r>
        <w:rPr>
          <w:rFonts w:ascii="Cambria" w:hAnsi="Cambria"/>
          <w:b/>
          <w:bCs/>
        </w:rPr>
        <w:tab/>
      </w:r>
    </w:p>
    <w:p w:rsidR="008A6EB3" w:rsidRDefault="008A6EB3" w:rsidP="00BE4908">
      <w:pPr>
        <w:jc w:val="center"/>
        <w:rPr>
          <w:rFonts w:ascii="Cambria" w:hAnsi="Cambria"/>
          <w:b/>
          <w:bCs/>
        </w:rPr>
      </w:pPr>
    </w:p>
    <w:p w:rsidR="00550EAA" w:rsidRDefault="00BE4908" w:rsidP="00BE4908">
      <w:pPr>
        <w:jc w:val="center"/>
        <w:rPr>
          <w:rFonts w:ascii="Cambria" w:hAnsi="Cambria"/>
          <w:b/>
          <w:bCs/>
          <w:i/>
          <w:iCs/>
        </w:rPr>
      </w:pPr>
      <w:bookmarkStart w:id="0" w:name="_GoBack"/>
      <w:bookmarkEnd w:id="0"/>
      <w:r w:rsidRPr="00BE4908">
        <w:rPr>
          <w:rFonts w:ascii="Cambria" w:hAnsi="Cambria"/>
          <w:b/>
          <w:bCs/>
        </w:rPr>
        <w:t xml:space="preserve">The Human Rights Foundation of Monland, the Kachin Women’s Association Thailand and The Network for Human Rights Documentation Call for Justice for Women in Myanmar in New Joint Briefing Paper, </w:t>
      </w:r>
      <w:r w:rsidRPr="00BE4908">
        <w:rPr>
          <w:rFonts w:ascii="Cambria" w:hAnsi="Cambria"/>
          <w:b/>
          <w:bCs/>
          <w:i/>
          <w:iCs/>
        </w:rPr>
        <w:t>“Resist”</w:t>
      </w:r>
    </w:p>
    <w:p w:rsidR="00BE4908" w:rsidRDefault="00BE4908" w:rsidP="00BE4908">
      <w:pPr>
        <w:jc w:val="center"/>
        <w:rPr>
          <w:rFonts w:ascii="Cambria" w:hAnsi="Cambria"/>
          <w:b/>
          <w:bCs/>
          <w:i/>
          <w:iCs/>
        </w:rPr>
      </w:pPr>
    </w:p>
    <w:p w:rsidR="00BE4908" w:rsidRDefault="00BE4908" w:rsidP="00BE4908">
      <w:pPr>
        <w:rPr>
          <w:rFonts w:ascii="Cambria" w:hAnsi="Cambria"/>
          <w:b/>
          <w:bCs/>
        </w:rPr>
      </w:pPr>
    </w:p>
    <w:p w:rsidR="00BE4908" w:rsidRDefault="00BE4908" w:rsidP="00BE4908">
      <w:pPr>
        <w:rPr>
          <w:rFonts w:ascii="Cambria" w:hAnsi="Cambria"/>
          <w:b/>
          <w:bCs/>
        </w:rPr>
      </w:pPr>
      <w:r>
        <w:rPr>
          <w:rFonts w:ascii="Cambria" w:hAnsi="Cambria"/>
          <w:b/>
          <w:bCs/>
        </w:rPr>
        <w:t>8 March 20222</w:t>
      </w:r>
    </w:p>
    <w:p w:rsidR="00BE4908" w:rsidRDefault="00BE4908" w:rsidP="00BE4908">
      <w:pPr>
        <w:rPr>
          <w:rFonts w:ascii="Cambria" w:hAnsi="Cambria"/>
          <w:b/>
          <w:bCs/>
        </w:rPr>
      </w:pPr>
    </w:p>
    <w:p w:rsidR="00BE4908" w:rsidRDefault="00BE4908" w:rsidP="00BE4908">
      <w:pPr>
        <w:rPr>
          <w:rFonts w:ascii="Cambria" w:hAnsi="Cambria"/>
          <w:i/>
          <w:iCs/>
        </w:rPr>
      </w:pPr>
      <w:r>
        <w:rPr>
          <w:rFonts w:ascii="Cambria" w:hAnsi="Cambria"/>
          <w:i/>
          <w:iCs/>
        </w:rPr>
        <w:t xml:space="preserve">For Immediate Release </w:t>
      </w:r>
    </w:p>
    <w:p w:rsidR="00BE4908" w:rsidRDefault="00BE4908" w:rsidP="00BE4908">
      <w:pPr>
        <w:rPr>
          <w:rFonts w:ascii="Cambria" w:hAnsi="Cambria"/>
          <w:i/>
          <w:iCs/>
        </w:rPr>
      </w:pPr>
    </w:p>
    <w:p w:rsidR="00EF4F29" w:rsidRDefault="00BE4908" w:rsidP="00EF4F29">
      <w:pPr>
        <w:rPr>
          <w:rFonts w:ascii="Cambria" w:eastAsia="Cambria" w:hAnsi="Cambria" w:cs="Cambria"/>
          <w:b/>
          <w:sz w:val="23"/>
          <w:szCs w:val="23"/>
        </w:rPr>
      </w:pPr>
      <w:r>
        <w:rPr>
          <w:rFonts w:ascii="Cambria" w:hAnsi="Cambria"/>
        </w:rPr>
        <w:t xml:space="preserve">Today, on International Women’s Day, the Human Rights Foundation of Monland (HURFOM), the Kachin Women’s Association Thailand (KWAT) and the Network for Human Rights Documentation – Burma (ND-Burma) </w:t>
      </w:r>
      <w:r w:rsidR="005A623B">
        <w:rPr>
          <w:rFonts w:ascii="Cambria" w:hAnsi="Cambria"/>
        </w:rPr>
        <w:t xml:space="preserve">release a joint briefing </w:t>
      </w:r>
      <w:r w:rsidR="005A623B" w:rsidRPr="005A623B">
        <w:rPr>
          <w:rFonts w:ascii="Cambria" w:hAnsi="Cambria"/>
        </w:rPr>
        <w:t>paper,</w:t>
      </w:r>
      <w:r w:rsidR="005A623B" w:rsidRPr="005A623B">
        <w:rPr>
          <w:rFonts w:ascii="Cambria" w:hAnsi="Cambria"/>
          <w:i/>
          <w:iCs/>
        </w:rPr>
        <w:t xml:space="preserve"> “Resist: </w:t>
      </w:r>
      <w:r w:rsidR="00EF4F29" w:rsidRPr="00EF4F29">
        <w:rPr>
          <w:rFonts w:ascii="Cambria" w:eastAsia="Cambria" w:hAnsi="Cambria" w:cs="Cambria"/>
          <w:bCs/>
          <w:i/>
          <w:iCs/>
          <w:sz w:val="23"/>
          <w:szCs w:val="23"/>
        </w:rPr>
        <w:t>Women’s Courage Tested in Myanmar One Year Since the Failed Coup</w:t>
      </w:r>
      <w:r w:rsidR="00EF4F29" w:rsidRPr="00EF4F29">
        <w:rPr>
          <w:rFonts w:ascii="Cambria" w:eastAsia="Cambria" w:hAnsi="Cambria" w:cs="Cambria"/>
          <w:bCs/>
          <w:i/>
          <w:iCs/>
          <w:sz w:val="23"/>
          <w:szCs w:val="23"/>
        </w:rPr>
        <w:t>.”</w:t>
      </w:r>
    </w:p>
    <w:p w:rsidR="00EF4F29" w:rsidRDefault="00EF4F29" w:rsidP="00BE4908">
      <w:pPr>
        <w:rPr>
          <w:rFonts w:ascii="Cambria" w:eastAsia="Cambria" w:hAnsi="Cambria" w:cs="Cambria"/>
          <w:i/>
          <w:iCs/>
          <w:sz w:val="23"/>
          <w:szCs w:val="23"/>
        </w:rPr>
      </w:pPr>
    </w:p>
    <w:p w:rsidR="005A623B" w:rsidRDefault="005A623B" w:rsidP="00BE4908">
      <w:pPr>
        <w:rPr>
          <w:rFonts w:ascii="Cambria" w:eastAsia="Cambria" w:hAnsi="Cambria" w:cs="Cambria"/>
          <w:sz w:val="23"/>
          <w:szCs w:val="23"/>
        </w:rPr>
      </w:pPr>
      <w:r>
        <w:rPr>
          <w:rFonts w:ascii="Cambria" w:eastAsia="Cambria" w:hAnsi="Cambria" w:cs="Cambria"/>
          <w:sz w:val="23"/>
          <w:szCs w:val="23"/>
        </w:rPr>
        <w:t>In the 13 months which have now passed since 1 February</w:t>
      </w:r>
      <w:r w:rsidR="00904B09">
        <w:rPr>
          <w:rFonts w:ascii="Cambria" w:eastAsia="Cambria" w:hAnsi="Cambria" w:cs="Cambria"/>
          <w:sz w:val="23"/>
          <w:szCs w:val="23"/>
        </w:rPr>
        <w:t xml:space="preserve"> 2021</w:t>
      </w:r>
      <w:r>
        <w:rPr>
          <w:rFonts w:ascii="Cambria" w:eastAsia="Cambria" w:hAnsi="Cambria" w:cs="Cambria"/>
          <w:sz w:val="23"/>
          <w:szCs w:val="23"/>
        </w:rPr>
        <w:t xml:space="preserve">, the people of Myanmar have had their basic rights and freedoms swiftly </w:t>
      </w:r>
      <w:r w:rsidR="009A126E">
        <w:rPr>
          <w:rFonts w:ascii="Cambria" w:eastAsia="Cambria" w:hAnsi="Cambria" w:cs="Cambria"/>
          <w:sz w:val="23"/>
          <w:szCs w:val="23"/>
        </w:rPr>
        <w:t>obstructed</w:t>
      </w:r>
      <w:r>
        <w:rPr>
          <w:rFonts w:ascii="Cambria" w:eastAsia="Cambria" w:hAnsi="Cambria" w:cs="Cambria"/>
          <w:sz w:val="23"/>
          <w:szCs w:val="23"/>
        </w:rPr>
        <w:t xml:space="preserve"> by the military junta. </w:t>
      </w:r>
      <w:r w:rsidR="007C1005">
        <w:rPr>
          <w:rFonts w:ascii="Cambria" w:eastAsia="Cambria" w:hAnsi="Cambria" w:cs="Cambria"/>
          <w:sz w:val="23"/>
          <w:szCs w:val="23"/>
        </w:rPr>
        <w:t xml:space="preserve">Women are among the hundreds who have been killed, and the thousands arbitrarily and unlawfully arrested by the Myanmar military. The lives of citizens in the country have not been safe for many months now. And yet, despite the great terrors and </w:t>
      </w:r>
      <w:r w:rsidR="00CF4A1C">
        <w:rPr>
          <w:rFonts w:ascii="Cambria" w:eastAsia="Cambria" w:hAnsi="Cambria" w:cs="Cambria"/>
          <w:sz w:val="23"/>
          <w:szCs w:val="23"/>
        </w:rPr>
        <w:t>daily risks to their lives, the Spring Revolution has amassed a nation who refuses to bow down to the authoritarian regime.</w:t>
      </w:r>
    </w:p>
    <w:p w:rsidR="00CF4A1C" w:rsidRDefault="00CF4A1C" w:rsidP="00BE4908">
      <w:pPr>
        <w:rPr>
          <w:rFonts w:ascii="Cambria" w:eastAsia="Cambria" w:hAnsi="Cambria" w:cs="Cambria"/>
          <w:sz w:val="23"/>
          <w:szCs w:val="23"/>
        </w:rPr>
      </w:pPr>
    </w:p>
    <w:p w:rsidR="005A623B" w:rsidRDefault="00CF4A1C" w:rsidP="00BE4908">
      <w:pPr>
        <w:rPr>
          <w:rFonts w:ascii="Cambria" w:eastAsia="Cambria" w:hAnsi="Cambria" w:cs="Cambria"/>
          <w:sz w:val="23"/>
          <w:szCs w:val="23"/>
        </w:rPr>
      </w:pPr>
      <w:r>
        <w:rPr>
          <w:rFonts w:ascii="Cambria" w:eastAsia="Cambria" w:hAnsi="Cambria" w:cs="Cambria"/>
          <w:sz w:val="23"/>
          <w:szCs w:val="23"/>
        </w:rPr>
        <w:t xml:space="preserve">Women throughout Myanmar’s history have tirelessly advocated for equality and recognition through their participation in all sectors of society at a minimum of 30 percent. Since the failed coup, women leaders have shown up across the country </w:t>
      </w:r>
      <w:r w:rsidR="00821F86">
        <w:rPr>
          <w:rFonts w:ascii="Cambria" w:eastAsia="Cambria" w:hAnsi="Cambria" w:cs="Cambria"/>
          <w:sz w:val="23"/>
          <w:szCs w:val="23"/>
        </w:rPr>
        <w:t xml:space="preserve">in various ways including leading protests, organizing and campaigning anti-coup rallies and offering support behind the scenes to displaced families, </w:t>
      </w:r>
      <w:r w:rsidR="00350295">
        <w:rPr>
          <w:rFonts w:ascii="Cambria" w:eastAsia="Cambria" w:hAnsi="Cambria" w:cs="Cambria"/>
          <w:sz w:val="23"/>
          <w:szCs w:val="23"/>
        </w:rPr>
        <w:t>civilian armed defense forces and more. They have left their jobs and joined the Civil Disobedience Movement as doctors, medics, lawyers, teachers, bankers and from a variety of other professions. Amidst all of the threats, women in Myanmar continue to resist.</w:t>
      </w:r>
    </w:p>
    <w:p w:rsidR="00350295" w:rsidRDefault="00350295" w:rsidP="00BE4908">
      <w:pPr>
        <w:rPr>
          <w:rFonts w:ascii="Cambria" w:eastAsia="Cambria" w:hAnsi="Cambria" w:cs="Cambria"/>
          <w:sz w:val="23"/>
          <w:szCs w:val="23"/>
        </w:rPr>
      </w:pPr>
    </w:p>
    <w:p w:rsidR="00CF2B52" w:rsidRDefault="00CF2B52" w:rsidP="00BE4908">
      <w:pPr>
        <w:rPr>
          <w:rFonts w:ascii="Cambria" w:eastAsia="Cambria" w:hAnsi="Cambria" w:cs="Cambria"/>
          <w:sz w:val="23"/>
          <w:szCs w:val="23"/>
        </w:rPr>
      </w:pPr>
      <w:r>
        <w:rPr>
          <w:rFonts w:ascii="Cambria" w:eastAsia="Cambria" w:hAnsi="Cambria" w:cs="Cambria"/>
          <w:sz w:val="23"/>
          <w:szCs w:val="23"/>
        </w:rPr>
        <w:t xml:space="preserve">HURFOM, KWAT and ND-Burma call for an immediate end to violence against civilians in Myanmar, in particular an end to conflict related sexual violence and acts which endanger the lives of women and children. Women have been gunned down in their homes with their families by the junta, and have faced extreme violence in military custody. Alongside growing numbers of arbitrary arrests, detainment and forced disappearances, women </w:t>
      </w:r>
      <w:r w:rsidR="003E4ADD">
        <w:rPr>
          <w:rFonts w:ascii="Cambria" w:eastAsia="Cambria" w:hAnsi="Cambria" w:cs="Cambria"/>
          <w:sz w:val="23"/>
          <w:szCs w:val="23"/>
        </w:rPr>
        <w:t xml:space="preserve">who challenge </w:t>
      </w:r>
      <w:r>
        <w:rPr>
          <w:rFonts w:ascii="Cambria" w:eastAsia="Cambria" w:hAnsi="Cambria" w:cs="Cambria"/>
          <w:sz w:val="23"/>
          <w:szCs w:val="23"/>
        </w:rPr>
        <w:t xml:space="preserve">the junta are susceptible to more danger if immediate action is not swiftly taken. </w:t>
      </w:r>
    </w:p>
    <w:p w:rsidR="003E4ADD" w:rsidRDefault="003E4ADD" w:rsidP="00BE4908">
      <w:pPr>
        <w:rPr>
          <w:rFonts w:ascii="Cambria" w:eastAsia="Cambria" w:hAnsi="Cambria" w:cs="Cambria"/>
          <w:sz w:val="23"/>
          <w:szCs w:val="23"/>
        </w:rPr>
      </w:pPr>
    </w:p>
    <w:p w:rsidR="00CC762B" w:rsidRDefault="00CC762B" w:rsidP="00BE4908">
      <w:pPr>
        <w:rPr>
          <w:rFonts w:ascii="Cambria" w:eastAsia="Cambria" w:hAnsi="Cambria" w:cs="Cambria"/>
          <w:b/>
          <w:bCs/>
          <w:sz w:val="23"/>
          <w:szCs w:val="23"/>
        </w:rPr>
      </w:pPr>
    </w:p>
    <w:p w:rsidR="00CC762B" w:rsidRDefault="00CC762B" w:rsidP="00BE4908">
      <w:pPr>
        <w:rPr>
          <w:rFonts w:ascii="Cambria" w:eastAsia="Cambria" w:hAnsi="Cambria" w:cs="Cambria"/>
          <w:b/>
          <w:bCs/>
          <w:sz w:val="23"/>
          <w:szCs w:val="23"/>
        </w:rPr>
      </w:pPr>
    </w:p>
    <w:p w:rsidR="00CC762B" w:rsidRDefault="00CC762B" w:rsidP="00BE4908">
      <w:pPr>
        <w:rPr>
          <w:rFonts w:ascii="Cambria" w:eastAsia="Cambria" w:hAnsi="Cambria" w:cs="Cambria"/>
          <w:b/>
          <w:bCs/>
          <w:sz w:val="23"/>
          <w:szCs w:val="23"/>
        </w:rPr>
      </w:pPr>
    </w:p>
    <w:p w:rsidR="00CC762B" w:rsidRDefault="00CC762B" w:rsidP="00BE4908">
      <w:pPr>
        <w:rPr>
          <w:rFonts w:ascii="Cambria" w:eastAsia="Cambria" w:hAnsi="Cambria" w:cs="Cambria"/>
          <w:b/>
          <w:bCs/>
          <w:sz w:val="23"/>
          <w:szCs w:val="23"/>
        </w:rPr>
      </w:pPr>
    </w:p>
    <w:p w:rsidR="00CC762B" w:rsidRDefault="00CC762B" w:rsidP="00BE4908">
      <w:pPr>
        <w:rPr>
          <w:rFonts w:ascii="Cambria" w:eastAsia="Cambria" w:hAnsi="Cambria" w:cs="Cambria"/>
          <w:b/>
          <w:bCs/>
          <w:sz w:val="23"/>
          <w:szCs w:val="23"/>
        </w:rPr>
      </w:pPr>
    </w:p>
    <w:p w:rsidR="005A623B" w:rsidRDefault="005A623B" w:rsidP="00BE4908">
      <w:pPr>
        <w:rPr>
          <w:rFonts w:ascii="Cambria" w:eastAsia="Cambria" w:hAnsi="Cambria" w:cs="Cambria"/>
          <w:b/>
          <w:bCs/>
          <w:sz w:val="23"/>
          <w:szCs w:val="23"/>
        </w:rPr>
      </w:pPr>
      <w:r w:rsidRPr="005A623B">
        <w:rPr>
          <w:rFonts w:ascii="Cambria" w:eastAsia="Cambria" w:hAnsi="Cambria" w:cs="Cambria"/>
          <w:b/>
          <w:bCs/>
          <w:sz w:val="23"/>
          <w:szCs w:val="23"/>
        </w:rPr>
        <w:t>Media Contact</w:t>
      </w:r>
    </w:p>
    <w:p w:rsidR="006A0917" w:rsidRDefault="006A0917" w:rsidP="00BE4908">
      <w:pPr>
        <w:rPr>
          <w:rFonts w:ascii="Cambria" w:eastAsia="Cambria" w:hAnsi="Cambria" w:cs="Cambria"/>
          <w:b/>
          <w:bCs/>
          <w:sz w:val="23"/>
          <w:szCs w:val="23"/>
        </w:rPr>
      </w:pPr>
    </w:p>
    <w:p w:rsidR="006A0917" w:rsidRDefault="006A0917" w:rsidP="00BE4908">
      <w:pPr>
        <w:rPr>
          <w:rFonts w:ascii="Cambria" w:eastAsia="Cambria" w:hAnsi="Cambria" w:cs="Cambria"/>
          <w:i/>
          <w:iCs/>
          <w:sz w:val="23"/>
          <w:szCs w:val="23"/>
        </w:rPr>
      </w:pPr>
      <w:r>
        <w:rPr>
          <w:rFonts w:ascii="Cambria" w:eastAsia="Cambria" w:hAnsi="Cambria" w:cs="Cambria"/>
          <w:i/>
          <w:iCs/>
          <w:sz w:val="23"/>
          <w:szCs w:val="23"/>
        </w:rPr>
        <w:t>The Kachin Women’s Association Thailand</w:t>
      </w:r>
    </w:p>
    <w:p w:rsidR="006A0917" w:rsidRPr="00CC762B" w:rsidRDefault="006A0917" w:rsidP="00BE4908">
      <w:pPr>
        <w:rPr>
          <w:rFonts w:ascii="Cambria" w:eastAsia="Cambria" w:hAnsi="Cambria" w:cs="Cambria"/>
          <w:color w:val="4472C4" w:themeColor="accent1"/>
          <w:sz w:val="23"/>
          <w:szCs w:val="23"/>
        </w:rPr>
      </w:pPr>
      <w:hyperlink r:id="rId7" w:history="1">
        <w:r w:rsidRPr="00CC762B">
          <w:rPr>
            <w:rStyle w:val="Hyperlink"/>
            <w:rFonts w:ascii="Cambria" w:eastAsia="Cambria" w:hAnsi="Cambria" w:cs="Cambria"/>
            <w:color w:val="4472C4" w:themeColor="accent1"/>
            <w:sz w:val="23"/>
            <w:szCs w:val="23"/>
          </w:rPr>
          <w:t>kwat.office@gmail.com</w:t>
        </w:r>
      </w:hyperlink>
      <w:r w:rsidRPr="00CC762B">
        <w:rPr>
          <w:rFonts w:ascii="Cambria" w:eastAsia="Cambria" w:hAnsi="Cambria" w:cs="Cambria"/>
          <w:color w:val="4472C4" w:themeColor="accent1"/>
          <w:sz w:val="23"/>
          <w:szCs w:val="23"/>
        </w:rPr>
        <w:t xml:space="preserve"> </w:t>
      </w:r>
    </w:p>
    <w:p w:rsidR="006A0917" w:rsidRDefault="006A0917" w:rsidP="009A126E">
      <w:pPr>
        <w:pStyle w:val="NormalWeb"/>
        <w:spacing w:before="0" w:beforeAutospacing="0" w:after="0" w:afterAutospacing="0"/>
        <w:rPr>
          <w:rFonts w:ascii="Cambria" w:eastAsia="Cambria" w:hAnsi="Cambria" w:cs="Cambria"/>
          <w:sz w:val="23"/>
          <w:szCs w:val="23"/>
        </w:rPr>
      </w:pPr>
    </w:p>
    <w:p w:rsidR="009A126E" w:rsidRPr="009A126E" w:rsidRDefault="006A0917" w:rsidP="009A126E">
      <w:pPr>
        <w:pStyle w:val="NormalWeb"/>
        <w:spacing w:before="0" w:beforeAutospacing="0" w:after="0" w:afterAutospacing="0"/>
        <w:rPr>
          <w:rFonts w:ascii="Cambria" w:eastAsia="Cambria" w:hAnsi="Cambria" w:cs="Cambria"/>
          <w:i/>
          <w:iCs/>
          <w:sz w:val="23"/>
          <w:szCs w:val="23"/>
        </w:rPr>
      </w:pPr>
      <w:r w:rsidRPr="006A0917">
        <w:rPr>
          <w:rFonts w:ascii="Cambria" w:eastAsia="Cambria" w:hAnsi="Cambria" w:cs="Cambria"/>
          <w:i/>
          <w:iCs/>
          <w:sz w:val="23"/>
          <w:szCs w:val="23"/>
        </w:rPr>
        <w:t xml:space="preserve">The </w:t>
      </w:r>
      <w:r w:rsidR="009A126E">
        <w:rPr>
          <w:rFonts w:ascii="Cambria" w:eastAsia="Cambria" w:hAnsi="Cambria" w:cs="Cambria"/>
          <w:i/>
          <w:iCs/>
          <w:sz w:val="23"/>
          <w:szCs w:val="23"/>
        </w:rPr>
        <w:t>Human Rights Foundation of Monland</w:t>
      </w:r>
    </w:p>
    <w:p w:rsidR="009A126E" w:rsidRPr="009A126E" w:rsidRDefault="009A126E" w:rsidP="009A126E">
      <w:pPr>
        <w:pStyle w:val="NormalWeb"/>
        <w:spacing w:before="0" w:beforeAutospacing="0" w:after="0" w:afterAutospacing="0"/>
        <w:rPr>
          <w:rFonts w:ascii="Cambria" w:hAnsi="Cambria"/>
        </w:rPr>
      </w:pPr>
      <w:hyperlink r:id="rId8" w:history="1">
        <w:r w:rsidRPr="009A126E">
          <w:rPr>
            <w:rFonts w:ascii="Cambria" w:hAnsi="Cambria" w:cs="Calibri"/>
            <w:color w:val="0563C1"/>
            <w:u w:val="single"/>
          </w:rPr>
          <w:t>auemon@gmail.com</w:t>
        </w:r>
      </w:hyperlink>
    </w:p>
    <w:p w:rsidR="009A126E" w:rsidRDefault="009A126E" w:rsidP="009A126E">
      <w:pPr>
        <w:rPr>
          <w:rFonts w:ascii="Cambria" w:eastAsia="Times New Roman" w:hAnsi="Cambria" w:cs="Times New Roman"/>
          <w:color w:val="242B42"/>
          <w:sz w:val="23"/>
          <w:szCs w:val="23"/>
          <w:lang w:bidi="my-MM"/>
        </w:rPr>
      </w:pPr>
    </w:p>
    <w:p w:rsidR="006A0917" w:rsidRPr="006A0917" w:rsidRDefault="006A0917" w:rsidP="009A126E">
      <w:pPr>
        <w:rPr>
          <w:rFonts w:ascii="Times New Roman" w:eastAsia="Times New Roman" w:hAnsi="Times New Roman" w:cs="Times New Roman"/>
          <w:i/>
          <w:iCs/>
          <w:lang w:bidi="my-MM"/>
        </w:rPr>
      </w:pPr>
      <w:r>
        <w:rPr>
          <w:rFonts w:ascii="Cambria" w:eastAsia="Times New Roman" w:hAnsi="Cambria" w:cs="Times New Roman"/>
          <w:i/>
          <w:iCs/>
          <w:color w:val="242B42"/>
          <w:sz w:val="23"/>
          <w:szCs w:val="23"/>
          <w:lang w:bidi="my-MM"/>
        </w:rPr>
        <w:t>The Network for Human Rights Documentation - Burma</w:t>
      </w:r>
    </w:p>
    <w:p w:rsidR="009A126E" w:rsidRDefault="009A126E" w:rsidP="005A623B">
      <w:pPr>
        <w:rPr>
          <w:rFonts w:ascii="Cambria" w:eastAsia="Times New Roman" w:hAnsi="Cambria" w:cs="Times New Roman"/>
          <w:color w:val="000000"/>
          <w:lang w:bidi="my-MM"/>
        </w:rPr>
      </w:pPr>
      <w:hyperlink r:id="rId9" w:history="1">
        <w:r w:rsidRPr="009A126E">
          <w:rPr>
            <w:rFonts w:ascii="Cambria" w:eastAsia="Times New Roman" w:hAnsi="Cambria" w:cs="Times New Roman"/>
            <w:color w:val="0563C1"/>
            <w:u w:val="single"/>
            <w:lang w:bidi="my-MM"/>
          </w:rPr>
          <w:t>NDBoffice@protonmail.com</w:t>
        </w:r>
      </w:hyperlink>
      <w:r w:rsidRPr="009A126E">
        <w:rPr>
          <w:rFonts w:ascii="Cambria" w:eastAsia="Times New Roman" w:hAnsi="Cambria" w:cs="Times New Roman"/>
          <w:color w:val="000000"/>
          <w:lang w:bidi="my-MM"/>
        </w:rPr>
        <w:t xml:space="preserve"> </w:t>
      </w:r>
    </w:p>
    <w:p w:rsidR="006A0917" w:rsidRDefault="006A0917" w:rsidP="005A623B">
      <w:pPr>
        <w:rPr>
          <w:rFonts w:ascii="Times New Roman" w:eastAsia="Times New Roman" w:hAnsi="Times New Roman" w:cs="Times New Roman"/>
          <w:lang w:bidi="my-MM"/>
        </w:rPr>
      </w:pPr>
    </w:p>
    <w:p w:rsidR="005A623B" w:rsidRPr="005777B3" w:rsidRDefault="005A623B" w:rsidP="005A623B">
      <w:pPr>
        <w:rPr>
          <w:rFonts w:ascii="Times New Roman" w:eastAsia="Times New Roman" w:hAnsi="Times New Roman" w:cs="Times New Roman"/>
          <w:sz w:val="22"/>
          <w:szCs w:val="22"/>
          <w:lang w:bidi="my-MM"/>
        </w:rPr>
      </w:pPr>
      <w:r w:rsidRPr="005777B3">
        <w:rPr>
          <w:rFonts w:ascii="Cambria" w:eastAsia="Cambria" w:hAnsi="Cambria" w:cs="Cambria"/>
          <w:b/>
          <w:sz w:val="22"/>
          <w:szCs w:val="22"/>
        </w:rPr>
        <w:t xml:space="preserve">The Human Rights Foundation of Monland </w:t>
      </w:r>
      <w:r w:rsidRPr="005777B3">
        <w:rPr>
          <w:rFonts w:ascii="Cambria" w:eastAsia="Cambria" w:hAnsi="Cambria" w:cs="Cambria"/>
          <w:color w:val="000000"/>
          <w:sz w:val="22"/>
          <w:szCs w:val="22"/>
        </w:rPr>
        <w:t>was founded by pro-democracy students from the 1988 uprising and more recent activists and Mon community leaders and youths, and its main aim is for the restoration of democracy, human rights and genuine peace in Burma</w:t>
      </w:r>
      <w:r w:rsidRPr="005777B3">
        <w:rPr>
          <w:rFonts w:ascii="Cambria" w:eastAsia="Cambria" w:hAnsi="Cambria" w:cs="Cambria"/>
          <w:b/>
          <w:color w:val="000000"/>
          <w:sz w:val="22"/>
          <w:szCs w:val="22"/>
        </w:rPr>
        <w:t>.</w:t>
      </w:r>
      <w:r w:rsidRPr="005777B3">
        <w:rPr>
          <w:rFonts w:ascii="Cambria" w:eastAsia="Cambria" w:hAnsi="Cambria" w:cs="Cambria"/>
          <w:color w:val="000000"/>
          <w:sz w:val="22"/>
          <w:szCs w:val="22"/>
        </w:rPr>
        <w:t xml:space="preserve"> HURFOM is a non-profit organization and all its members are volunteers who have the same opinion for the same aim. By accepting the main aim, we would like to participate </w:t>
      </w:r>
      <w:r w:rsidRPr="005777B3">
        <w:rPr>
          <w:rFonts w:ascii="Cambria" w:eastAsia="Cambria" w:hAnsi="Cambria" w:cs="Cambria"/>
          <w:sz w:val="22"/>
          <w:szCs w:val="22"/>
        </w:rPr>
        <w:t>in the struggle</w:t>
      </w:r>
      <w:r w:rsidRPr="005777B3">
        <w:rPr>
          <w:rFonts w:ascii="Cambria" w:eastAsia="Cambria" w:hAnsi="Cambria" w:cs="Cambria"/>
          <w:color w:val="000000"/>
          <w:sz w:val="22"/>
          <w:szCs w:val="22"/>
        </w:rPr>
        <w:t xml:space="preserve"> for the establishment of a democratic Burma doing our part as a local ethnic human rights group, which is monitoring the human rights situation in Mon territory and other </w:t>
      </w:r>
      <w:r w:rsidRPr="005777B3">
        <w:rPr>
          <w:rFonts w:ascii="Cambria" w:eastAsia="Cambria" w:hAnsi="Cambria" w:cs="Cambria"/>
          <w:sz w:val="22"/>
          <w:szCs w:val="22"/>
        </w:rPr>
        <w:t>areas in the southern</w:t>
      </w:r>
      <w:r w:rsidRPr="005777B3">
        <w:rPr>
          <w:rFonts w:ascii="Cambria" w:eastAsia="Cambria" w:hAnsi="Cambria" w:cs="Cambria"/>
          <w:color w:val="000000"/>
          <w:sz w:val="22"/>
          <w:szCs w:val="22"/>
        </w:rPr>
        <w:t xml:space="preserve"> part of Burma. </w:t>
      </w:r>
    </w:p>
    <w:p w:rsidR="005A623B" w:rsidRPr="005777B3" w:rsidRDefault="005A623B" w:rsidP="005A623B">
      <w:pPr>
        <w:rPr>
          <w:rFonts w:ascii="Cambria" w:eastAsia="Cambria" w:hAnsi="Cambria" w:cs="Cambria"/>
          <w:b/>
          <w:sz w:val="22"/>
          <w:szCs w:val="22"/>
        </w:rPr>
      </w:pPr>
    </w:p>
    <w:p w:rsidR="005A623B" w:rsidRPr="005777B3" w:rsidRDefault="005A623B" w:rsidP="005A623B">
      <w:pPr>
        <w:rPr>
          <w:rFonts w:ascii="Cambria" w:eastAsia="Cambria" w:hAnsi="Cambria" w:cs="Cambria"/>
          <w:sz w:val="22"/>
          <w:szCs w:val="22"/>
        </w:rPr>
      </w:pPr>
      <w:r w:rsidRPr="005777B3">
        <w:rPr>
          <w:rFonts w:ascii="Cambria" w:eastAsia="Cambria" w:hAnsi="Cambria" w:cs="Cambria"/>
          <w:b/>
          <w:sz w:val="22"/>
          <w:szCs w:val="22"/>
        </w:rPr>
        <w:t>The Kachin Women’s Association Thailand</w:t>
      </w:r>
      <w:r w:rsidRPr="005777B3">
        <w:rPr>
          <w:rFonts w:ascii="Cambria" w:eastAsia="Cambria" w:hAnsi="Cambria" w:cs="Cambria"/>
          <w:sz w:val="22"/>
          <w:szCs w:val="22"/>
        </w:rPr>
        <w:t xml:space="preserve"> </w:t>
      </w:r>
      <w:r w:rsidRPr="005777B3">
        <w:rPr>
          <w:rFonts w:ascii="Cambria" w:eastAsia="Cambria" w:hAnsi="Cambria" w:cs="Cambria"/>
          <w:color w:val="222222"/>
          <w:sz w:val="22"/>
          <w:szCs w:val="22"/>
        </w:rPr>
        <w:t>is a non-profit organization which works to eliminate discrimination and violence against women, enhance the living standards of women and enable them to participate in decision-making processes at all levels, and strengthen the quest for social justice, peace and development in the Kachin region</w:t>
      </w:r>
    </w:p>
    <w:p w:rsidR="005A623B" w:rsidRPr="005777B3" w:rsidRDefault="005A623B" w:rsidP="005A623B">
      <w:pPr>
        <w:pBdr>
          <w:top w:val="nil"/>
          <w:left w:val="nil"/>
          <w:bottom w:val="nil"/>
          <w:right w:val="nil"/>
          <w:between w:val="nil"/>
        </w:pBdr>
        <w:shd w:val="clear" w:color="auto" w:fill="FFFFFF"/>
        <w:spacing w:before="204" w:after="204"/>
        <w:rPr>
          <w:rFonts w:ascii="Cambria" w:eastAsia="Cambria" w:hAnsi="Cambria" w:cs="Cambria"/>
          <w:color w:val="000000"/>
          <w:sz w:val="22"/>
          <w:szCs w:val="22"/>
        </w:rPr>
      </w:pPr>
      <w:r w:rsidRPr="005777B3">
        <w:rPr>
          <w:rFonts w:ascii="Cambria" w:eastAsia="Cambria" w:hAnsi="Cambria" w:cs="Cambria"/>
          <w:b/>
          <w:color w:val="000000"/>
          <w:sz w:val="22"/>
          <w:szCs w:val="22"/>
        </w:rPr>
        <w:t xml:space="preserve">The Network for Human Rights Documentation – Burma </w:t>
      </w:r>
      <w:r w:rsidRPr="005777B3">
        <w:rPr>
          <w:rFonts w:ascii="Cambria" w:eastAsia="Cambria" w:hAnsi="Cambria" w:cs="Cambria"/>
          <w:color w:val="000000"/>
          <w:sz w:val="22"/>
          <w:szCs w:val="22"/>
        </w:rPr>
        <w:t>was formed in 2004 in order to provide a way for Burma human rights organizations to collaborate on the human rights documentation process. The 13 ND-Burma member organizations seek to collectively use the truth of what communities in Burma have endured to advocate for justice for victims. ND-Burma trains local organizations in human rights documentation; coordinates members’ input into a common database using a secure open-source software; and engages in joint-advocacy campaigns.</w:t>
      </w:r>
    </w:p>
    <w:p w:rsidR="005A623B" w:rsidRPr="005777B3" w:rsidRDefault="005A623B" w:rsidP="005A623B">
      <w:pPr>
        <w:rPr>
          <w:rFonts w:ascii="Cambria" w:hAnsi="Cambria"/>
          <w:sz w:val="22"/>
          <w:szCs w:val="22"/>
        </w:rPr>
      </w:pPr>
      <w:r w:rsidRPr="005777B3">
        <w:rPr>
          <w:rFonts w:ascii="Cambria" w:hAnsi="Cambria"/>
          <w:sz w:val="22"/>
          <w:szCs w:val="22"/>
        </w:rPr>
        <w:t>Full Members</w:t>
      </w:r>
    </w:p>
    <w:p w:rsidR="005A623B" w:rsidRPr="005777B3" w:rsidRDefault="005A623B" w:rsidP="005A623B">
      <w:pPr>
        <w:rPr>
          <w:rFonts w:ascii="Cambria" w:hAnsi="Cambria"/>
          <w:sz w:val="22"/>
          <w:szCs w:val="22"/>
        </w:rPr>
      </w:pPr>
      <w:r w:rsidRPr="005777B3">
        <w:rPr>
          <w:rFonts w:ascii="Cambria" w:hAnsi="Cambria"/>
          <w:sz w:val="22"/>
          <w:szCs w:val="22"/>
        </w:rPr>
        <w:t>1. All Arakan Students’ and Youths’ Congress</w:t>
      </w:r>
    </w:p>
    <w:p w:rsidR="005A623B" w:rsidRPr="005777B3" w:rsidRDefault="005A623B" w:rsidP="005A623B">
      <w:pPr>
        <w:rPr>
          <w:rFonts w:ascii="Cambria" w:hAnsi="Cambria"/>
          <w:sz w:val="22"/>
          <w:szCs w:val="22"/>
        </w:rPr>
      </w:pPr>
      <w:r w:rsidRPr="005777B3">
        <w:rPr>
          <w:rFonts w:ascii="Cambria" w:hAnsi="Cambria"/>
          <w:sz w:val="22"/>
          <w:szCs w:val="22"/>
        </w:rPr>
        <w:t>2. Assistance Association for Political Prisoners</w:t>
      </w:r>
    </w:p>
    <w:p w:rsidR="005A623B" w:rsidRPr="005777B3" w:rsidRDefault="005A623B" w:rsidP="005A623B">
      <w:pPr>
        <w:rPr>
          <w:rFonts w:ascii="Cambria" w:hAnsi="Cambria"/>
          <w:sz w:val="22"/>
          <w:szCs w:val="22"/>
        </w:rPr>
      </w:pPr>
      <w:r w:rsidRPr="005777B3">
        <w:rPr>
          <w:rFonts w:ascii="Cambria" w:hAnsi="Cambria"/>
          <w:sz w:val="22"/>
          <w:szCs w:val="22"/>
        </w:rPr>
        <w:t>3. Association Human Rights Defenders and Promoters</w:t>
      </w:r>
    </w:p>
    <w:p w:rsidR="005A623B" w:rsidRPr="005777B3" w:rsidRDefault="005A623B" w:rsidP="005A623B">
      <w:pPr>
        <w:rPr>
          <w:rFonts w:ascii="Cambria" w:hAnsi="Cambria"/>
          <w:sz w:val="22"/>
          <w:szCs w:val="22"/>
        </w:rPr>
      </w:pPr>
      <w:r w:rsidRPr="005777B3">
        <w:rPr>
          <w:rFonts w:ascii="Cambria" w:hAnsi="Cambria"/>
          <w:sz w:val="22"/>
          <w:szCs w:val="22"/>
        </w:rPr>
        <w:t>4. Future Light Center</w:t>
      </w:r>
    </w:p>
    <w:p w:rsidR="005A623B" w:rsidRPr="005777B3" w:rsidRDefault="005A623B" w:rsidP="005A623B">
      <w:pPr>
        <w:rPr>
          <w:rFonts w:ascii="Cambria" w:hAnsi="Cambria"/>
          <w:sz w:val="22"/>
          <w:szCs w:val="22"/>
        </w:rPr>
      </w:pPr>
      <w:r w:rsidRPr="005777B3">
        <w:rPr>
          <w:rFonts w:ascii="Cambria" w:hAnsi="Cambria"/>
          <w:sz w:val="22"/>
          <w:szCs w:val="22"/>
        </w:rPr>
        <w:t>5. Human Rights Foundation of Monland</w:t>
      </w:r>
    </w:p>
    <w:p w:rsidR="005A623B" w:rsidRPr="005777B3" w:rsidRDefault="005A623B" w:rsidP="005A623B">
      <w:pPr>
        <w:rPr>
          <w:rFonts w:ascii="Cambria" w:hAnsi="Cambria"/>
          <w:sz w:val="22"/>
          <w:szCs w:val="22"/>
        </w:rPr>
      </w:pPr>
      <w:r w:rsidRPr="005777B3">
        <w:rPr>
          <w:rFonts w:ascii="Cambria" w:hAnsi="Cambria"/>
          <w:sz w:val="22"/>
          <w:szCs w:val="22"/>
        </w:rPr>
        <w:t>6. Kachin Women’s Association – Thailand</w:t>
      </w:r>
    </w:p>
    <w:p w:rsidR="005A623B" w:rsidRPr="005777B3" w:rsidRDefault="005A623B" w:rsidP="005A623B">
      <w:pPr>
        <w:rPr>
          <w:rFonts w:ascii="Cambria" w:hAnsi="Cambria"/>
          <w:sz w:val="22"/>
          <w:szCs w:val="22"/>
        </w:rPr>
      </w:pPr>
      <w:r w:rsidRPr="005777B3">
        <w:rPr>
          <w:rFonts w:ascii="Cambria" w:hAnsi="Cambria"/>
          <w:sz w:val="22"/>
          <w:szCs w:val="22"/>
        </w:rPr>
        <w:t>7. Ta’ang Women’s Organization</w:t>
      </w:r>
    </w:p>
    <w:p w:rsidR="005A623B" w:rsidRPr="005777B3" w:rsidRDefault="005A623B" w:rsidP="005A623B">
      <w:pPr>
        <w:rPr>
          <w:rFonts w:ascii="Cambria" w:hAnsi="Cambria"/>
          <w:sz w:val="22"/>
          <w:szCs w:val="22"/>
        </w:rPr>
      </w:pPr>
      <w:r w:rsidRPr="005777B3">
        <w:rPr>
          <w:rFonts w:ascii="Cambria" w:hAnsi="Cambria"/>
          <w:sz w:val="22"/>
          <w:szCs w:val="22"/>
        </w:rPr>
        <w:t>8. Ta’ang Students and Youth Union</w:t>
      </w:r>
    </w:p>
    <w:p w:rsidR="005A623B" w:rsidRPr="005777B3" w:rsidRDefault="005A623B" w:rsidP="005A623B">
      <w:pPr>
        <w:rPr>
          <w:rFonts w:ascii="Cambria" w:hAnsi="Cambria"/>
          <w:sz w:val="22"/>
          <w:szCs w:val="22"/>
        </w:rPr>
      </w:pPr>
      <w:r w:rsidRPr="005777B3">
        <w:rPr>
          <w:rFonts w:ascii="Cambria" w:hAnsi="Cambria"/>
          <w:sz w:val="22"/>
          <w:szCs w:val="22"/>
        </w:rPr>
        <w:t xml:space="preserve">9. </w:t>
      </w:r>
      <w:proofErr w:type="spellStart"/>
      <w:r w:rsidRPr="005777B3">
        <w:rPr>
          <w:rFonts w:ascii="Cambria" w:hAnsi="Cambria"/>
          <w:sz w:val="22"/>
          <w:szCs w:val="22"/>
        </w:rPr>
        <w:t>Tavoyan</w:t>
      </w:r>
      <w:proofErr w:type="spellEnd"/>
      <w:r w:rsidRPr="005777B3">
        <w:rPr>
          <w:rFonts w:ascii="Cambria" w:hAnsi="Cambria"/>
          <w:sz w:val="22"/>
          <w:szCs w:val="22"/>
        </w:rPr>
        <w:t xml:space="preserve"> Women’s Union</w:t>
      </w:r>
    </w:p>
    <w:p w:rsidR="005A623B" w:rsidRPr="005777B3" w:rsidRDefault="005A623B" w:rsidP="005A623B">
      <w:pPr>
        <w:rPr>
          <w:rFonts w:ascii="Cambria" w:hAnsi="Cambria"/>
          <w:sz w:val="22"/>
          <w:szCs w:val="22"/>
        </w:rPr>
      </w:pPr>
    </w:p>
    <w:p w:rsidR="005A623B" w:rsidRPr="005777B3" w:rsidRDefault="005A623B" w:rsidP="005A623B">
      <w:pPr>
        <w:rPr>
          <w:rFonts w:ascii="Cambria" w:hAnsi="Cambria"/>
          <w:sz w:val="22"/>
          <w:szCs w:val="22"/>
        </w:rPr>
      </w:pPr>
      <w:r w:rsidRPr="005777B3">
        <w:rPr>
          <w:rFonts w:ascii="Cambria" w:hAnsi="Cambria"/>
          <w:sz w:val="22"/>
          <w:szCs w:val="22"/>
        </w:rPr>
        <w:t>Affiliate Members:</w:t>
      </w:r>
    </w:p>
    <w:p w:rsidR="005A623B" w:rsidRPr="005777B3" w:rsidRDefault="005A623B" w:rsidP="005A623B">
      <w:pPr>
        <w:rPr>
          <w:rFonts w:ascii="Cambria" w:hAnsi="Cambria"/>
          <w:sz w:val="22"/>
          <w:szCs w:val="22"/>
        </w:rPr>
      </w:pPr>
      <w:r w:rsidRPr="005777B3">
        <w:rPr>
          <w:rFonts w:ascii="Cambria" w:hAnsi="Cambria"/>
          <w:sz w:val="22"/>
          <w:szCs w:val="22"/>
        </w:rPr>
        <w:t>1. Chin Human Rights Organization</w:t>
      </w:r>
    </w:p>
    <w:p w:rsidR="005A623B" w:rsidRPr="005777B3" w:rsidRDefault="005A623B" w:rsidP="005A623B">
      <w:pPr>
        <w:rPr>
          <w:rFonts w:ascii="Cambria" w:hAnsi="Cambria"/>
          <w:sz w:val="22"/>
          <w:szCs w:val="22"/>
        </w:rPr>
      </w:pPr>
      <w:r w:rsidRPr="005777B3">
        <w:rPr>
          <w:rFonts w:ascii="Cambria" w:hAnsi="Cambria"/>
          <w:sz w:val="22"/>
          <w:szCs w:val="22"/>
        </w:rPr>
        <w:t xml:space="preserve">2. East </w:t>
      </w:r>
      <w:proofErr w:type="spellStart"/>
      <w:r w:rsidRPr="005777B3">
        <w:rPr>
          <w:rFonts w:ascii="Cambria" w:hAnsi="Cambria"/>
          <w:sz w:val="22"/>
          <w:szCs w:val="22"/>
        </w:rPr>
        <w:t>Bago</w:t>
      </w:r>
      <w:proofErr w:type="spellEnd"/>
      <w:r w:rsidRPr="005777B3">
        <w:rPr>
          <w:rFonts w:ascii="Cambria" w:hAnsi="Cambria"/>
          <w:sz w:val="22"/>
          <w:szCs w:val="22"/>
        </w:rPr>
        <w:t xml:space="preserve"> – Former Political Prisoners Network</w:t>
      </w:r>
    </w:p>
    <w:p w:rsidR="005A623B" w:rsidRPr="005777B3" w:rsidRDefault="005A623B" w:rsidP="005A623B">
      <w:pPr>
        <w:rPr>
          <w:rFonts w:ascii="Cambria" w:hAnsi="Cambria"/>
          <w:sz w:val="22"/>
          <w:szCs w:val="22"/>
        </w:rPr>
      </w:pPr>
      <w:r w:rsidRPr="005777B3">
        <w:rPr>
          <w:rFonts w:ascii="Cambria" w:hAnsi="Cambria"/>
          <w:sz w:val="22"/>
          <w:szCs w:val="22"/>
        </w:rPr>
        <w:t>3. Pa-O Youth Organization</w:t>
      </w:r>
    </w:p>
    <w:p w:rsidR="005A623B" w:rsidRPr="005777B3" w:rsidRDefault="005A623B" w:rsidP="005A623B">
      <w:pPr>
        <w:rPr>
          <w:rFonts w:ascii="Cambria" w:hAnsi="Cambria"/>
          <w:sz w:val="22"/>
          <w:szCs w:val="22"/>
        </w:rPr>
      </w:pPr>
      <w:r w:rsidRPr="005777B3">
        <w:rPr>
          <w:rFonts w:ascii="Cambria" w:hAnsi="Cambria"/>
          <w:sz w:val="22"/>
          <w:szCs w:val="22"/>
        </w:rPr>
        <w:t>4. Progressive Voice</w:t>
      </w:r>
    </w:p>
    <w:sectPr w:rsidR="005A623B" w:rsidRPr="005777B3" w:rsidSect="005739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08"/>
    <w:rsid w:val="00001384"/>
    <w:rsid w:val="00010AEE"/>
    <w:rsid w:val="00020735"/>
    <w:rsid w:val="0002289F"/>
    <w:rsid w:val="000564E9"/>
    <w:rsid w:val="000F454C"/>
    <w:rsid w:val="000F5D80"/>
    <w:rsid w:val="001062E1"/>
    <w:rsid w:val="00107C87"/>
    <w:rsid w:val="00134E6F"/>
    <w:rsid w:val="00146D32"/>
    <w:rsid w:val="0017726F"/>
    <w:rsid w:val="00183132"/>
    <w:rsid w:val="001C4197"/>
    <w:rsid w:val="001E58DB"/>
    <w:rsid w:val="002355D8"/>
    <w:rsid w:val="0023773C"/>
    <w:rsid w:val="00284FE3"/>
    <w:rsid w:val="002A1F13"/>
    <w:rsid w:val="002D6A22"/>
    <w:rsid w:val="002E7F70"/>
    <w:rsid w:val="00304229"/>
    <w:rsid w:val="0031091A"/>
    <w:rsid w:val="003351A1"/>
    <w:rsid w:val="00350295"/>
    <w:rsid w:val="0035657E"/>
    <w:rsid w:val="00383690"/>
    <w:rsid w:val="00393A28"/>
    <w:rsid w:val="003A608C"/>
    <w:rsid w:val="003E1E62"/>
    <w:rsid w:val="003E4ADD"/>
    <w:rsid w:val="00425173"/>
    <w:rsid w:val="00497829"/>
    <w:rsid w:val="004C38D6"/>
    <w:rsid w:val="004E3263"/>
    <w:rsid w:val="004F1113"/>
    <w:rsid w:val="004F5121"/>
    <w:rsid w:val="00500D37"/>
    <w:rsid w:val="0051675C"/>
    <w:rsid w:val="00560BFE"/>
    <w:rsid w:val="0056645B"/>
    <w:rsid w:val="00572D92"/>
    <w:rsid w:val="00573907"/>
    <w:rsid w:val="005777B3"/>
    <w:rsid w:val="0059484B"/>
    <w:rsid w:val="005A623B"/>
    <w:rsid w:val="005A648B"/>
    <w:rsid w:val="005D4696"/>
    <w:rsid w:val="005D5005"/>
    <w:rsid w:val="005E4338"/>
    <w:rsid w:val="006109A8"/>
    <w:rsid w:val="0062571D"/>
    <w:rsid w:val="00666577"/>
    <w:rsid w:val="00677467"/>
    <w:rsid w:val="00687F4F"/>
    <w:rsid w:val="006924BE"/>
    <w:rsid w:val="006A0917"/>
    <w:rsid w:val="006D0A7C"/>
    <w:rsid w:val="006D347F"/>
    <w:rsid w:val="006F6BCD"/>
    <w:rsid w:val="007008BC"/>
    <w:rsid w:val="0070740F"/>
    <w:rsid w:val="0071297B"/>
    <w:rsid w:val="0072416D"/>
    <w:rsid w:val="00757D46"/>
    <w:rsid w:val="00771A67"/>
    <w:rsid w:val="007743EB"/>
    <w:rsid w:val="007C1005"/>
    <w:rsid w:val="007C2EDA"/>
    <w:rsid w:val="007E03A5"/>
    <w:rsid w:val="007E2D56"/>
    <w:rsid w:val="00812826"/>
    <w:rsid w:val="008144D1"/>
    <w:rsid w:val="00821F86"/>
    <w:rsid w:val="00846AF3"/>
    <w:rsid w:val="00862276"/>
    <w:rsid w:val="00873869"/>
    <w:rsid w:val="00876B67"/>
    <w:rsid w:val="00884CEE"/>
    <w:rsid w:val="00891C4A"/>
    <w:rsid w:val="008A6655"/>
    <w:rsid w:val="008A6EB3"/>
    <w:rsid w:val="008B61C9"/>
    <w:rsid w:val="008E6DA9"/>
    <w:rsid w:val="00904B09"/>
    <w:rsid w:val="00950BAB"/>
    <w:rsid w:val="00996726"/>
    <w:rsid w:val="009A126E"/>
    <w:rsid w:val="009A477A"/>
    <w:rsid w:val="009B1F7A"/>
    <w:rsid w:val="009D3633"/>
    <w:rsid w:val="00A069F6"/>
    <w:rsid w:val="00A11047"/>
    <w:rsid w:val="00A1400E"/>
    <w:rsid w:val="00A410FD"/>
    <w:rsid w:val="00A41D5A"/>
    <w:rsid w:val="00A9521C"/>
    <w:rsid w:val="00AF0851"/>
    <w:rsid w:val="00AF5904"/>
    <w:rsid w:val="00AF6CC8"/>
    <w:rsid w:val="00AF7FF7"/>
    <w:rsid w:val="00B105AF"/>
    <w:rsid w:val="00B2035D"/>
    <w:rsid w:val="00B36BCD"/>
    <w:rsid w:val="00B60D92"/>
    <w:rsid w:val="00B750F6"/>
    <w:rsid w:val="00B81193"/>
    <w:rsid w:val="00B92EC8"/>
    <w:rsid w:val="00B945A6"/>
    <w:rsid w:val="00BB08D5"/>
    <w:rsid w:val="00BC448C"/>
    <w:rsid w:val="00BE22EB"/>
    <w:rsid w:val="00BE4908"/>
    <w:rsid w:val="00BF1464"/>
    <w:rsid w:val="00C64FD0"/>
    <w:rsid w:val="00C70E3F"/>
    <w:rsid w:val="00C71219"/>
    <w:rsid w:val="00C90BD4"/>
    <w:rsid w:val="00CA7CAF"/>
    <w:rsid w:val="00CB01FC"/>
    <w:rsid w:val="00CC3AC0"/>
    <w:rsid w:val="00CC762B"/>
    <w:rsid w:val="00CD73E3"/>
    <w:rsid w:val="00CE2CFF"/>
    <w:rsid w:val="00CF2B52"/>
    <w:rsid w:val="00CF4A1C"/>
    <w:rsid w:val="00D02EF8"/>
    <w:rsid w:val="00D171AF"/>
    <w:rsid w:val="00D8326F"/>
    <w:rsid w:val="00D94676"/>
    <w:rsid w:val="00DB458C"/>
    <w:rsid w:val="00DC38C6"/>
    <w:rsid w:val="00DD61CB"/>
    <w:rsid w:val="00DE47FA"/>
    <w:rsid w:val="00DF191E"/>
    <w:rsid w:val="00E04379"/>
    <w:rsid w:val="00EB663C"/>
    <w:rsid w:val="00EC2707"/>
    <w:rsid w:val="00ED12D7"/>
    <w:rsid w:val="00EF4F29"/>
    <w:rsid w:val="00EF62EF"/>
    <w:rsid w:val="00F26FFB"/>
    <w:rsid w:val="00F30FD4"/>
    <w:rsid w:val="00F45295"/>
    <w:rsid w:val="00F455E3"/>
    <w:rsid w:val="00F9211E"/>
    <w:rsid w:val="00FA211B"/>
    <w:rsid w:val="00FB5F8B"/>
    <w:rsid w:val="00FF1C2A"/>
    <w:rsid w:val="00FF2C3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ecimalSymbol w:val="."/>
  <w:listSeparator w:val=","/>
  <w14:docId w14:val="4EFD9072"/>
  <w15:chartTrackingRefBased/>
  <w15:docId w15:val="{F1293D80-38BD-0945-B5F9-70B8DC4C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126E"/>
    <w:pPr>
      <w:spacing w:before="100" w:beforeAutospacing="1" w:after="100" w:afterAutospacing="1"/>
    </w:pPr>
    <w:rPr>
      <w:rFonts w:ascii="Times New Roman" w:eastAsia="Times New Roman" w:hAnsi="Times New Roman" w:cs="Times New Roman"/>
      <w:lang w:bidi="my-MM"/>
    </w:rPr>
  </w:style>
  <w:style w:type="character" w:styleId="Hyperlink">
    <w:name w:val="Hyperlink"/>
    <w:basedOn w:val="DefaultParagraphFont"/>
    <w:uiPriority w:val="99"/>
    <w:unhideWhenUsed/>
    <w:rsid w:val="009A126E"/>
    <w:rPr>
      <w:color w:val="0000FF"/>
      <w:u w:val="single"/>
    </w:rPr>
  </w:style>
  <w:style w:type="paragraph" w:styleId="BalloonText">
    <w:name w:val="Balloon Text"/>
    <w:basedOn w:val="Normal"/>
    <w:link w:val="BalloonTextChar"/>
    <w:uiPriority w:val="99"/>
    <w:semiHidden/>
    <w:unhideWhenUsed/>
    <w:rsid w:val="006924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24BE"/>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A0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04800">
      <w:bodyDiv w:val="1"/>
      <w:marLeft w:val="0"/>
      <w:marRight w:val="0"/>
      <w:marTop w:val="0"/>
      <w:marBottom w:val="0"/>
      <w:divBdr>
        <w:top w:val="none" w:sz="0" w:space="0" w:color="auto"/>
        <w:left w:val="none" w:sz="0" w:space="0" w:color="auto"/>
        <w:bottom w:val="none" w:sz="0" w:space="0" w:color="auto"/>
        <w:right w:val="none" w:sz="0" w:space="0" w:color="auto"/>
      </w:divBdr>
    </w:div>
    <w:div w:id="1137532861">
      <w:bodyDiv w:val="1"/>
      <w:marLeft w:val="0"/>
      <w:marRight w:val="0"/>
      <w:marTop w:val="0"/>
      <w:marBottom w:val="0"/>
      <w:divBdr>
        <w:top w:val="none" w:sz="0" w:space="0" w:color="auto"/>
        <w:left w:val="none" w:sz="0" w:space="0" w:color="auto"/>
        <w:bottom w:val="none" w:sz="0" w:space="0" w:color="auto"/>
        <w:right w:val="none" w:sz="0" w:space="0" w:color="auto"/>
      </w:divBdr>
    </w:div>
    <w:div w:id="1152984795">
      <w:bodyDiv w:val="1"/>
      <w:marLeft w:val="0"/>
      <w:marRight w:val="0"/>
      <w:marTop w:val="0"/>
      <w:marBottom w:val="0"/>
      <w:divBdr>
        <w:top w:val="none" w:sz="0" w:space="0" w:color="auto"/>
        <w:left w:val="none" w:sz="0" w:space="0" w:color="auto"/>
        <w:bottom w:val="none" w:sz="0" w:space="0" w:color="auto"/>
        <w:right w:val="none" w:sz="0" w:space="0" w:color="auto"/>
      </w:divBdr>
    </w:div>
    <w:div w:id="1270818084">
      <w:bodyDiv w:val="1"/>
      <w:marLeft w:val="0"/>
      <w:marRight w:val="0"/>
      <w:marTop w:val="0"/>
      <w:marBottom w:val="0"/>
      <w:divBdr>
        <w:top w:val="none" w:sz="0" w:space="0" w:color="auto"/>
        <w:left w:val="none" w:sz="0" w:space="0" w:color="auto"/>
        <w:bottom w:val="none" w:sz="0" w:space="0" w:color="auto"/>
        <w:right w:val="none" w:sz="0" w:space="0" w:color="auto"/>
      </w:divBdr>
    </w:div>
    <w:div w:id="1572811769">
      <w:bodyDiv w:val="1"/>
      <w:marLeft w:val="0"/>
      <w:marRight w:val="0"/>
      <w:marTop w:val="0"/>
      <w:marBottom w:val="0"/>
      <w:divBdr>
        <w:top w:val="none" w:sz="0" w:space="0" w:color="auto"/>
        <w:left w:val="none" w:sz="0" w:space="0" w:color="auto"/>
        <w:bottom w:val="none" w:sz="0" w:space="0" w:color="auto"/>
        <w:right w:val="none" w:sz="0" w:space="0" w:color="auto"/>
      </w:divBdr>
    </w:div>
    <w:div w:id="168586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emon@gmail.com" TargetMode="External"/><Relationship Id="rId3" Type="http://schemas.openxmlformats.org/officeDocument/2006/relationships/webSettings" Target="webSettings.xml"/><Relationship Id="rId7" Type="http://schemas.openxmlformats.org/officeDocument/2006/relationships/hyperlink" Target="mailto:kwat.offic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NDBoffice@proton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2022-03-07T11:33:00Z</cp:lastPrinted>
  <dcterms:created xsi:type="dcterms:W3CDTF">2022-03-07T11:33:00Z</dcterms:created>
  <dcterms:modified xsi:type="dcterms:W3CDTF">2022-03-07T11:43:00Z</dcterms:modified>
</cp:coreProperties>
</file>